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1"/>
        <w:rPr>
          <w:rFonts w:hint="default" w:ascii="Times New Roman" w:hAnsi="Times New Roman" w:eastAsia="黑体" w:cs="Times New Roman"/>
          <w:b/>
          <w:sz w:val="32"/>
          <w:szCs w:val="28"/>
        </w:rPr>
      </w:pPr>
      <w:bookmarkStart w:id="1" w:name="_GoBack"/>
      <w:bookmarkStart w:id="0" w:name="_Toc22782"/>
      <w:r>
        <w:rPr>
          <w:rFonts w:hint="default" w:ascii="Times New Roman" w:hAnsi="Times New Roman" w:eastAsia="黑体" w:cs="Times New Roman"/>
          <w:b/>
          <w:sz w:val="32"/>
          <w:szCs w:val="28"/>
        </w:rPr>
        <w:t>附件：物资需求一览表</w:t>
      </w:r>
      <w:bookmarkEnd w:id="1"/>
      <w:bookmarkEnd w:id="0"/>
    </w:p>
    <w:p>
      <w:pPr>
        <w:bidi w:val="0"/>
        <w:rPr>
          <w:rFonts w:hint="default" w:ascii="Times New Roman" w:hAnsi="Times New Roman" w:eastAsia="宋体" w:cs="Times New Roman"/>
          <w:sz w:val="22"/>
          <w:szCs w:val="22"/>
          <w:lang w:val="en-US" w:eastAsia="en-US" w:bidi="ar-SA"/>
        </w:rPr>
      </w:pPr>
    </w:p>
    <w:tbl>
      <w:tblPr>
        <w:tblStyle w:val="4"/>
        <w:tblpPr w:leftFromText="180" w:rightFromText="180" w:vertAnchor="text" w:horzAnchor="page" w:tblpX="1482" w:tblpY="7"/>
        <w:tblOverlap w:val="never"/>
        <w:tblW w:w="12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2127"/>
        <w:gridCol w:w="982"/>
        <w:gridCol w:w="919"/>
        <w:gridCol w:w="786"/>
        <w:gridCol w:w="750"/>
        <w:gridCol w:w="1240"/>
        <w:gridCol w:w="1541"/>
        <w:gridCol w:w="1500"/>
        <w:gridCol w:w="1623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0"/>
                <w:szCs w:val="20"/>
              </w:rPr>
              <w:t>项目简称</w:t>
            </w:r>
          </w:p>
        </w:tc>
        <w:tc>
          <w:tcPr>
            <w:tcW w:w="9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0"/>
                <w:szCs w:val="20"/>
              </w:rPr>
              <w:t>包件号</w:t>
            </w:r>
          </w:p>
        </w:tc>
        <w:tc>
          <w:tcPr>
            <w:tcW w:w="919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0"/>
                <w:szCs w:val="20"/>
              </w:rPr>
              <w:t>物资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75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预计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0"/>
                <w:szCs w:val="20"/>
              </w:rPr>
              <w:t>采购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541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50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0"/>
                <w:szCs w:val="20"/>
              </w:rPr>
              <w:t>预计供货期</w:t>
            </w:r>
          </w:p>
        </w:tc>
        <w:tc>
          <w:tcPr>
            <w:tcW w:w="1623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0"/>
                <w:szCs w:val="20"/>
                <w:lang w:val="en-US" w:eastAsia="zh-CN"/>
              </w:rPr>
              <w:t>西宁至工地参考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val="en-US" w:eastAsia="zh-CN"/>
              </w:rPr>
              <w:t>运距（KM）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0"/>
                <w:szCs w:val="20"/>
              </w:rPr>
              <w:t>水泥厂家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9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青海第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路桥建设有限公司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祁大项目部</w:t>
            </w:r>
          </w:p>
        </w:tc>
        <w:tc>
          <w:tcPr>
            <w:tcW w:w="98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9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7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42.5缓凝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13888.5</w:t>
            </w:r>
          </w:p>
        </w:tc>
        <w:tc>
          <w:tcPr>
            <w:tcW w:w="154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运至项目所在地指定地点</w:t>
            </w:r>
          </w:p>
        </w:tc>
        <w:tc>
          <w:tcPr>
            <w:tcW w:w="150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月-2021年12月</w:t>
            </w:r>
          </w:p>
        </w:tc>
        <w:tc>
          <w:tcPr>
            <w:tcW w:w="162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9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青海第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路桥建设有限公司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祁大项目部</w:t>
            </w:r>
          </w:p>
        </w:tc>
        <w:tc>
          <w:tcPr>
            <w:tcW w:w="98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9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7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42.5缓凝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154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运至项目所在地指定地点</w:t>
            </w:r>
          </w:p>
        </w:tc>
        <w:tc>
          <w:tcPr>
            <w:tcW w:w="150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月-2021年12月</w:t>
            </w:r>
          </w:p>
        </w:tc>
        <w:tc>
          <w:tcPr>
            <w:tcW w:w="162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265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90" w:type="dxa"/>
            <w:shd w:val="clear" w:color="000000" w:fill="FFFFFF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青海第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路桥建设有限公司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祁大项目部</w:t>
            </w:r>
          </w:p>
        </w:tc>
        <w:tc>
          <w:tcPr>
            <w:tcW w:w="98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9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7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11713</w:t>
            </w:r>
          </w:p>
        </w:tc>
        <w:tc>
          <w:tcPr>
            <w:tcW w:w="154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运至项目所在地指定地点</w:t>
            </w:r>
          </w:p>
        </w:tc>
        <w:tc>
          <w:tcPr>
            <w:tcW w:w="150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月-2021年12月</w:t>
            </w:r>
          </w:p>
        </w:tc>
        <w:tc>
          <w:tcPr>
            <w:tcW w:w="1623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98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35601.5</w:t>
            </w:r>
          </w:p>
        </w:tc>
        <w:tc>
          <w:tcPr>
            <w:tcW w:w="154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宋体" w:cs="Times New Roman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宋体" w:cs="Times New Roman"/>
          <w:b/>
          <w:color w:val="auto"/>
          <w:sz w:val="21"/>
          <w:szCs w:val="21"/>
        </w:rPr>
      </w:pPr>
      <w:r>
        <w:rPr>
          <w:rFonts w:hint="eastAsia" w:ascii="Times New Roman" w:hAnsi="Times New Roman" w:cs="Times New Roman"/>
          <w:b/>
          <w:color w:val="auto"/>
          <w:sz w:val="21"/>
          <w:szCs w:val="21"/>
          <w:lang w:val="en-US" w:eastAsia="zh-CN"/>
        </w:rPr>
        <w:t>备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</w:rPr>
        <w:t>注：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</w:rPr>
        <w:t>以上数量均为预计数量，具体数量以实际使用量为准，招标人不承担因数量变动给投标人带来的任何损失，具体进货时间根据工程实际进度需求而定，投标人应予理解并接受。</w:t>
      </w:r>
    </w:p>
    <w:p>
      <w:pPr>
        <w:pStyle w:val="2"/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2、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en-US" w:eastAsia="zh-CN"/>
        </w:rPr>
        <w:t>运费单独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报价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en-US" w:eastAsia="zh-CN"/>
        </w:rPr>
        <w:t>且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为一次性报价，在整个合同期内不予调价。投标人在报价时应充分考虑路况（山路崎岖、路窄、沙石便道路段较长等）、油价上涨及高海拔等因素的影响综合报价。最终以买方签字验收合格的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en-US" w:eastAsia="zh-CN"/>
        </w:rPr>
        <w:t>水泥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数量结算运费。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3、</w:t>
      </w:r>
      <w:r>
        <w:rPr>
          <w:rFonts w:hint="eastAsia" w:ascii="Times New Roman" w:hAnsi="Times New Roman" w:cs="Times New Roman"/>
          <w:b/>
          <w:color w:val="auto"/>
          <w:sz w:val="21"/>
          <w:szCs w:val="21"/>
          <w:lang w:val="en-US" w:eastAsia="zh-CN"/>
        </w:rPr>
        <w:t>提供合法有效的发票：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en-US" w:eastAsia="zh-CN"/>
        </w:rPr>
        <w:t>水泥材料费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13%增值税专用发票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en-US" w:eastAsia="zh-CN"/>
        </w:rPr>
        <w:t>，运费9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%增值税专用发票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en-US" w:eastAsia="zh-CN"/>
        </w:rPr>
        <w:t>，两票制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 xml:space="preserve">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4、以上运距为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en-US" w:eastAsia="zh-CN"/>
        </w:rPr>
        <w:t>水泥厂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至项目所在地指定地点的参考运距。</w:t>
      </w:r>
    </w:p>
    <w:p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lang w:val="en-US" w:eastAsia="zh-CN"/>
        </w:rPr>
        <w:t>5、产品各项技术指标符合《通用硅酸盐水泥》GB175—2007/XG1-2009、《公涵施工技术规范》JTG/TF50-2011的有关规定。</w:t>
      </w:r>
    </w:p>
    <w:sectPr>
      <w:footnotePr>
        <w:numFmt w:val="decimal"/>
      </w:footnotePr>
      <w:pgSz w:w="16838" w:h="11906" w:orient="landscape"/>
      <w:pgMar w:top="1803" w:right="1440" w:bottom="1797" w:left="1440" w:header="851" w:footer="850" w:gutter="0"/>
      <w:cols w:space="0" w:num="1"/>
      <w:rtlGutter w:val="0"/>
      <w:docGrid w:type="linesAndChars" w:linePitch="319" w:charSpace="17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10388"/>
    <w:rsid w:val="1B184DE9"/>
    <w:rsid w:val="28FD01D5"/>
    <w:rsid w:val="2B5A1062"/>
    <w:rsid w:val="6BB10388"/>
    <w:rsid w:val="6BB7557D"/>
    <w:rsid w:val="75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2021-06-09T08:09:00Z</dcterms:created>
  <dc:creator>000</dc:creator>
  <cp:lastModifiedBy>000</cp:lastModifiedBy>
  <dcterms:modified xsi:type="dcterms:W3CDTF">2021-06-09T08:10:03Z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