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1"/>
        <w:rPr>
          <w:rFonts w:hint="default" w:ascii="Times New Roman" w:hAnsi="Times New Roman" w:eastAsia="黑体" w:cs="Times New Roman"/>
          <w:b/>
          <w:bCs w:val="0"/>
          <w:sz w:val="32"/>
          <w:szCs w:val="28"/>
        </w:rPr>
      </w:pPr>
      <w:bookmarkStart w:id="1" w:name="_GoBack"/>
      <w:bookmarkStart w:id="0" w:name="_Toc20690"/>
      <w:r>
        <w:rPr>
          <w:rFonts w:hint="default" w:ascii="Times New Roman" w:hAnsi="Times New Roman" w:eastAsia="黑体" w:cs="Times New Roman"/>
          <w:b/>
          <w:bCs w:val="0"/>
          <w:sz w:val="32"/>
          <w:szCs w:val="28"/>
        </w:rPr>
        <w:t>附件：物资需求一览表</w:t>
      </w:r>
      <w:bookmarkEnd w:id="1"/>
      <w:bookmarkEnd w:id="0"/>
    </w:p>
    <w:tbl>
      <w:tblPr>
        <w:tblStyle w:val="4"/>
        <w:tblpPr w:leftFromText="180" w:rightFromText="180" w:vertAnchor="text" w:horzAnchor="page" w:tblpXSpec="center" w:tblpY="607"/>
        <w:tblOverlap w:val="never"/>
        <w:tblW w:w="149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036"/>
        <w:gridCol w:w="890"/>
        <w:gridCol w:w="1284"/>
        <w:gridCol w:w="750"/>
        <w:gridCol w:w="1295"/>
        <w:gridCol w:w="1337"/>
        <w:gridCol w:w="1417"/>
        <w:gridCol w:w="2455"/>
        <w:gridCol w:w="1800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项目简称</w:t>
            </w:r>
          </w:p>
        </w:tc>
        <w:tc>
          <w:tcPr>
            <w:tcW w:w="890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包件号</w:t>
            </w:r>
          </w:p>
        </w:tc>
        <w:tc>
          <w:tcPr>
            <w:tcW w:w="1284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750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295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33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  <w:t>预计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采购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2455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预计供货期</w:t>
            </w:r>
          </w:p>
        </w:tc>
        <w:tc>
          <w:tcPr>
            <w:tcW w:w="1800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  <w:t>西宁至工地参考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  <w:t>运距（KM）</w:t>
            </w: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青海第二路桥建设有限公司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祁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大项目部</w:t>
            </w:r>
          </w:p>
        </w:tc>
        <w:tc>
          <w:tcPr>
            <w:tcW w:w="89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28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重油</w:t>
            </w:r>
          </w:p>
        </w:tc>
        <w:tc>
          <w:tcPr>
            <w:tcW w:w="75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29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180#热喷油</w:t>
            </w:r>
          </w:p>
        </w:tc>
        <w:tc>
          <w:tcPr>
            <w:tcW w:w="133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运至项目所在地指定地点</w:t>
            </w:r>
          </w:p>
        </w:tc>
        <w:tc>
          <w:tcPr>
            <w:tcW w:w="245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月-2021年12月</w:t>
            </w:r>
          </w:p>
        </w:tc>
        <w:tc>
          <w:tcPr>
            <w:tcW w:w="1800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小计</w:t>
            </w:r>
          </w:p>
        </w:tc>
        <w:tc>
          <w:tcPr>
            <w:tcW w:w="89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5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吨</w:t>
            </w:r>
          </w:p>
        </w:tc>
        <w:tc>
          <w:tcPr>
            <w:tcW w:w="129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宋体" w:cs="Times New Roman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宋体" w:cs="Times New Roman"/>
          <w:b/>
          <w:color w:val="auto"/>
          <w:sz w:val="21"/>
          <w:szCs w:val="21"/>
        </w:rPr>
      </w:pP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>备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</w:rPr>
        <w:t>注：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</w:rPr>
        <w:t>以上数量均为预计数量，具体数量以实际使用量为准，招标人不承担因数量变动给投标人带来的任何损失，具体进货时间根据工程实际进度需求而定，投标人应予理解并接受。</w:t>
      </w:r>
    </w:p>
    <w:p>
      <w:pPr>
        <w:pStyle w:val="2"/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2、报价为</w:t>
      </w: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>综合性报价、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一次性报价（含</w:t>
      </w: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>材料费和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 xml:space="preserve">运费），在整个合同期内不予调价。投标人在报价时应充分考虑路况（山路崎岖、路窄、沙石便道路段较长等）、油价上涨及高海拔等因素的影响综合报价。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3、提供</w:t>
      </w: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>合法有效的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13%增值税专用发票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  <w:t>，一票制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 xml:space="preserve">。 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4、以上运距为西宁至项目所在地指定地点的参考运距。</w:t>
      </w:r>
    </w:p>
    <w:p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5、产品符合Q/GHXNY03-2019标准，180#热喷油，</w:t>
      </w: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000大卡以上，每吨沥青混合料消耗在</w:t>
      </w: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>6-7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公斤。</w:t>
      </w:r>
    </w:p>
    <w:sectPr>
      <w:footnotePr>
        <w:numFmt w:val="decimal"/>
      </w:footnotePr>
      <w:pgSz w:w="16838" w:h="11906" w:orient="landscape"/>
      <w:pgMar w:top="1803" w:right="1440" w:bottom="1797" w:left="1440" w:header="851" w:footer="850" w:gutter="0"/>
      <w:cols w:space="0" w:num="1"/>
      <w:rtlGutter w:val="0"/>
      <w:docGrid w:type="linesAndChars" w:linePitch="319" w:charSpace="17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555FB"/>
    <w:rsid w:val="1B184DE9"/>
    <w:rsid w:val="28FD01D5"/>
    <w:rsid w:val="2B5A1062"/>
    <w:rsid w:val="41A555FB"/>
    <w:rsid w:val="6BB7557D"/>
    <w:rsid w:val="75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2021-06-09T08:16:00Z</dcterms:created>
  <dc:creator>000</dc:creator>
  <cp:lastModifiedBy>000</cp:lastModifiedBy>
  <dcterms:modified xsi:type="dcterms:W3CDTF">2021-06-09T08:17:23Z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